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line="204" w:lineRule="auto"/>
        <w:rPr>
          <w:rFonts w:ascii="黑体" w:hAnsi="黑体" w:eastAsia="黑体" w:cs="黑体"/>
          <w:spacing w:val="-13"/>
          <w:sz w:val="30"/>
          <w:szCs w:val="30"/>
        </w:rPr>
      </w:pPr>
    </w:p>
    <w:p>
      <w:pPr>
        <w:spacing w:before="122" w:line="204" w:lineRule="auto"/>
        <w:ind w:firstLine="4186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15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val="0"/>
          </w14:textOutline>
        </w:rPr>
        <w:t>适宜技术推广推荐项目</w:t>
      </w:r>
      <w:r>
        <w:rPr>
          <w:rFonts w:hint="eastAsia" w:ascii="宋体" w:hAnsi="宋体" w:eastAsia="宋体" w:cs="宋体"/>
          <w:spacing w:val="15"/>
          <w:sz w:val="42"/>
          <w:szCs w:val="42"/>
          <w:lang w:val="en-US" w:eastAsia="zh-CN"/>
          <w14:textOutline w14:w="7632" w14:cap="flat" w14:cmpd="sng">
            <w14:solidFill>
              <w14:srgbClr w14:val="000000"/>
            </w14:solidFill>
            <w14:prstDash w14:val="solid"/>
            <w14:miter w14:val="0"/>
          </w14:textOutline>
        </w:rPr>
        <w:t>公示</w:t>
      </w:r>
      <w:bookmarkStart w:id="0" w:name="_GoBack"/>
      <w:bookmarkEnd w:id="0"/>
      <w:r>
        <w:rPr>
          <w:rFonts w:ascii="宋体" w:hAnsi="宋体" w:eastAsia="宋体" w:cs="宋体"/>
          <w:spacing w:val="15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val="0"/>
          </w14:textOutline>
        </w:rPr>
        <w:t>表</w:t>
      </w:r>
    </w:p>
    <w:p>
      <w:pPr>
        <w:rPr>
          <w:rFonts w:ascii="Arial"/>
          <w:sz w:val="21"/>
        </w:rPr>
      </w:pPr>
    </w:p>
    <w:p>
      <w:pPr>
        <w:spacing w:before="293" w:line="204" w:lineRule="auto"/>
        <w:ind w:firstLine="19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9"/>
          <w:sz w:val="28"/>
          <w:szCs w:val="28"/>
        </w:rPr>
        <w:t>推荐单位（盖章）∶</w:t>
      </w:r>
      <w:r>
        <w:rPr>
          <w:rFonts w:hint="eastAsia" w:ascii="仿宋" w:hAnsi="仿宋" w:eastAsia="仿宋" w:cs="仿宋"/>
          <w:spacing w:val="9"/>
          <w:sz w:val="28"/>
          <w:szCs w:val="28"/>
          <w:lang w:eastAsia="zh-CN"/>
        </w:rPr>
        <w:t>榆林市第二医院</w:t>
      </w:r>
    </w:p>
    <w:p>
      <w:pPr>
        <w:spacing w:line="31" w:lineRule="exact"/>
      </w:pPr>
    </w:p>
    <w:tbl>
      <w:tblPr>
        <w:tblStyle w:val="7"/>
        <w:tblW w:w="13779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9"/>
        <w:gridCol w:w="1370"/>
        <w:gridCol w:w="920"/>
        <w:gridCol w:w="1139"/>
        <w:gridCol w:w="1131"/>
        <w:gridCol w:w="900"/>
        <w:gridCol w:w="1380"/>
        <w:gridCol w:w="1360"/>
        <w:gridCol w:w="1370"/>
        <w:gridCol w:w="1610"/>
        <w:gridCol w:w="177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0" w:hRule="atLeast"/>
        </w:trPr>
        <w:tc>
          <w:tcPr>
            <w:tcW w:w="8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134" w:line="204" w:lineRule="auto"/>
              <w:ind w:firstLine="17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序号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186" w:line="204" w:lineRule="auto"/>
              <w:ind w:firstLine="2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适宜技术</w:t>
            </w:r>
          </w:p>
          <w:p>
            <w:pPr>
              <w:spacing w:before="95" w:line="204" w:lineRule="auto"/>
              <w:ind w:firstLine="45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名称</w:t>
            </w:r>
          </w:p>
        </w:tc>
        <w:tc>
          <w:tcPr>
            <w:tcW w:w="9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195" w:line="320" w:lineRule="exact"/>
              <w:ind w:firstLine="22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position w:val="5"/>
                <w:sz w:val="23"/>
                <w:szCs w:val="23"/>
              </w:rPr>
              <w:t>所属</w:t>
            </w:r>
          </w:p>
          <w:p>
            <w:pPr>
              <w:spacing w:line="204" w:lineRule="auto"/>
              <w:ind w:firstLine="23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4"/>
                <w:sz w:val="23"/>
                <w:szCs w:val="23"/>
              </w:rPr>
              <w:t>学科</w:t>
            </w:r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before="198" w:line="350" w:lineRule="exact"/>
              <w:ind w:firstLine="2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position w:val="8"/>
                <w:sz w:val="23"/>
                <w:szCs w:val="23"/>
              </w:rPr>
              <w:t>推广</w:t>
            </w:r>
          </w:p>
          <w:p>
            <w:pPr>
              <w:spacing w:line="204" w:lineRule="auto"/>
              <w:ind w:firstLine="22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5"/>
                <w:sz w:val="23"/>
                <w:szCs w:val="23"/>
              </w:rPr>
              <w:t>负责</w:t>
            </w:r>
          </w:p>
          <w:p>
            <w:pPr>
              <w:spacing w:before="55" w:line="204" w:lineRule="auto"/>
              <w:ind w:firstLine="22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人及</w:t>
            </w:r>
          </w:p>
          <w:p>
            <w:pPr>
              <w:spacing w:before="46" w:line="204" w:lineRule="auto"/>
              <w:ind w:firstLine="22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联系</w:t>
            </w:r>
          </w:p>
          <w:p>
            <w:pPr>
              <w:spacing w:before="45" w:line="204" w:lineRule="auto"/>
              <w:ind w:firstLine="22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方式</w:t>
            </w:r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15" w:line="257" w:lineRule="auto"/>
              <w:ind w:left="219" w:right="20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计划推广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县医院数</w:t>
            </w:r>
          </w:p>
        </w:tc>
        <w:tc>
          <w:tcPr>
            <w:tcW w:w="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87" w:line="320" w:lineRule="exact"/>
              <w:ind w:firstLine="22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position w:val="5"/>
                <w:sz w:val="23"/>
                <w:szCs w:val="23"/>
              </w:rPr>
              <w:t>技术</w:t>
            </w:r>
          </w:p>
          <w:p>
            <w:pPr>
              <w:spacing w:line="204" w:lineRule="auto"/>
              <w:ind w:firstLine="21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推广</w:t>
            </w:r>
          </w:p>
          <w:p>
            <w:pPr>
              <w:spacing w:before="55" w:line="204" w:lineRule="auto"/>
              <w:ind w:firstLine="22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4"/>
                <w:sz w:val="23"/>
                <w:szCs w:val="23"/>
              </w:rPr>
              <w:t>级别</w:t>
            </w:r>
          </w:p>
        </w:tc>
        <w:tc>
          <w:tcPr>
            <w:tcW w:w="138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87" w:line="204" w:lineRule="auto"/>
              <w:ind w:firstLine="23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技术推广</w:t>
            </w:r>
          </w:p>
          <w:p>
            <w:pPr>
              <w:spacing w:before="75" w:line="204" w:lineRule="auto"/>
              <w:ind w:firstLine="24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5"/>
                <w:sz w:val="23"/>
                <w:szCs w:val="23"/>
              </w:rPr>
              <w:t>费用（万</w:t>
            </w:r>
          </w:p>
          <w:p>
            <w:pPr>
              <w:spacing w:before="45" w:line="204" w:lineRule="auto"/>
              <w:ind w:firstLine="46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元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）</w:t>
            </w:r>
          </w:p>
        </w:tc>
        <w:tc>
          <w:tcPr>
            <w:tcW w:w="136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05" w:line="257" w:lineRule="auto"/>
              <w:ind w:left="111" w:firstLine="8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1"/>
                <w:sz w:val="23"/>
                <w:szCs w:val="23"/>
              </w:rPr>
              <w:t>计划培训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  </w:t>
            </w:r>
            <w:r>
              <w:rPr>
                <w:rFonts w:ascii="宋体" w:hAnsi="宋体" w:eastAsia="宋体" w:cs="宋体"/>
                <w:spacing w:val="15"/>
                <w:sz w:val="23"/>
                <w:szCs w:val="23"/>
              </w:rPr>
              <w:t>人数（人）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05" w:line="249" w:lineRule="auto"/>
              <w:ind w:left="10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计划应用</w:t>
            </w:r>
            <w:r>
              <w:rPr>
                <w:rFonts w:ascii="宋体" w:hAnsi="宋体" w:eastAsia="宋体" w:cs="宋体"/>
                <w:w w:val="101"/>
                <w:sz w:val="23"/>
                <w:szCs w:val="23"/>
              </w:rPr>
              <w:t xml:space="preserve">   </w:t>
            </w:r>
            <w:r>
              <w:rPr>
                <w:rFonts w:ascii="宋体" w:hAnsi="宋体" w:eastAsia="宋体" w:cs="宋体"/>
                <w:spacing w:val="18"/>
                <w:sz w:val="23"/>
                <w:szCs w:val="23"/>
              </w:rPr>
              <w:t>例数（人）</w:t>
            </w: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127" w:line="204" w:lineRule="auto"/>
              <w:ind w:firstLine="23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建议省级专</w:t>
            </w:r>
          </w:p>
          <w:p>
            <w:pPr>
              <w:spacing w:before="65" w:line="204" w:lineRule="auto"/>
              <w:ind w:firstLine="23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项用于适宜</w:t>
            </w:r>
          </w:p>
          <w:p>
            <w:pPr>
              <w:spacing w:before="65" w:line="204" w:lineRule="auto"/>
              <w:ind w:firstLine="1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技术经费（万</w:t>
            </w:r>
          </w:p>
          <w:p>
            <w:pPr>
              <w:spacing w:before="46" w:line="204" w:lineRule="auto"/>
              <w:ind w:firstLine="57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元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）</w:t>
            </w:r>
          </w:p>
        </w:tc>
        <w:tc>
          <w:tcPr>
            <w:tcW w:w="17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297" w:line="204" w:lineRule="auto"/>
              <w:ind w:firstLine="19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是否建议列入</w:t>
            </w:r>
          </w:p>
          <w:p>
            <w:pPr>
              <w:spacing w:before="55" w:line="204" w:lineRule="auto"/>
              <w:ind w:firstLine="19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省级继续医学</w:t>
            </w:r>
          </w:p>
          <w:p>
            <w:pPr>
              <w:spacing w:before="65" w:line="204" w:lineRule="auto"/>
              <w:ind w:firstLine="42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教育项目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829" w:type="dxa"/>
            <w:vAlign w:val="top"/>
          </w:tcPr>
          <w:p>
            <w:pPr>
              <w:spacing w:before="158" w:line="204" w:lineRule="auto"/>
              <w:ind w:firstLine="36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青少年近视防控</w:t>
            </w:r>
          </w:p>
        </w:tc>
        <w:tc>
          <w:tcPr>
            <w:tcW w:w="9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眼科</w:t>
            </w:r>
          </w:p>
        </w:tc>
        <w:tc>
          <w:tcPr>
            <w:tcW w:w="1139" w:type="dxa"/>
            <w:vAlign w:val="top"/>
          </w:tcPr>
          <w:p>
            <w:pPr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赵云鹤</w:t>
            </w:r>
          </w:p>
          <w:p>
            <w:pPr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18992246665</w:t>
            </w:r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 12</w:t>
            </w:r>
          </w:p>
        </w:tc>
        <w:tc>
          <w:tcPr>
            <w:tcW w:w="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</w:t>
            </w:r>
          </w:p>
        </w:tc>
        <w:tc>
          <w:tcPr>
            <w:tcW w:w="138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5</w:t>
            </w:r>
          </w:p>
        </w:tc>
        <w:tc>
          <w:tcPr>
            <w:tcW w:w="136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1000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20000</w:t>
            </w: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  5</w:t>
            </w:r>
          </w:p>
        </w:tc>
        <w:tc>
          <w:tcPr>
            <w:tcW w:w="17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 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29" w:type="dxa"/>
            <w:vAlign w:val="top"/>
          </w:tcPr>
          <w:p>
            <w:pPr>
              <w:spacing w:before="168" w:line="204" w:lineRule="auto"/>
              <w:ind w:firstLine="35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8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29" w:type="dxa"/>
            <w:vAlign w:val="top"/>
          </w:tcPr>
          <w:p>
            <w:pPr>
              <w:spacing w:before="178" w:line="204" w:lineRule="auto"/>
              <w:ind w:firstLine="35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8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57" w:line="204" w:lineRule="auto"/>
        <w:ind w:firstLine="133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25"/>
          <w:sz w:val="32"/>
          <w:szCs w:val="32"/>
        </w:rPr>
        <w:t>填表人∶</w:t>
      </w:r>
      <w:r>
        <w:rPr>
          <w:rFonts w:hint="eastAsia" w:ascii="仿宋" w:hAnsi="仿宋" w:eastAsia="仿宋" w:cs="仿宋"/>
          <w:spacing w:val="25"/>
          <w:sz w:val="32"/>
          <w:szCs w:val="32"/>
          <w:lang w:eastAsia="zh-CN"/>
        </w:rPr>
        <w:t>赵云鹤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          </w:t>
      </w:r>
      <w:r>
        <w:rPr>
          <w:rFonts w:ascii="仿宋" w:hAnsi="仿宋" w:eastAsia="仿宋" w:cs="仿宋"/>
          <w:spacing w:val="25"/>
          <w:sz w:val="28"/>
          <w:szCs w:val="28"/>
        </w:rPr>
        <w:t>填表日期∶</w:t>
      </w:r>
      <w:r>
        <w:rPr>
          <w:rFonts w:ascii="仿宋" w:hAnsi="仿宋" w:eastAsia="仿宋" w:cs="仿宋"/>
          <w:spacing w:val="3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  <w:lang w:val="en-US" w:eastAsia="zh-CN"/>
        </w:rPr>
        <w:t>2021年9月1日</w:t>
      </w:r>
      <w:r>
        <w:rPr>
          <w:rFonts w:ascii="仿宋" w:hAnsi="仿宋" w:eastAsia="仿宋" w:cs="仿宋"/>
          <w:spacing w:val="3"/>
          <w:sz w:val="28"/>
          <w:szCs w:val="28"/>
        </w:rPr>
        <w:t xml:space="preserve">           </w:t>
      </w:r>
      <w:r>
        <w:rPr>
          <w:rFonts w:ascii="仿宋" w:hAnsi="仿宋" w:eastAsia="仿宋" w:cs="仿宋"/>
          <w:spacing w:val="25"/>
          <w:sz w:val="28"/>
          <w:szCs w:val="28"/>
        </w:rPr>
        <w:t>联系电话∶</w:t>
      </w:r>
      <w:r>
        <w:rPr>
          <w:rFonts w:hint="eastAsia" w:ascii="仿宋" w:hAnsi="仿宋" w:eastAsia="仿宋" w:cs="仿宋"/>
          <w:spacing w:val="25"/>
          <w:sz w:val="28"/>
          <w:szCs w:val="28"/>
          <w:lang w:val="en-US" w:eastAsia="zh-CN"/>
        </w:rPr>
        <w:t>18992246665</w:t>
      </w:r>
    </w:p>
    <w:p>
      <w:pPr>
        <w:rPr>
          <w:rFonts w:hint="default" w:eastAsia="宋体"/>
          <w:lang w:val="en-US" w:eastAsia="zh-CN"/>
        </w:rPr>
        <w:sectPr>
          <w:footerReference r:id="rId3" w:type="default"/>
          <w:pgSz w:w="16820" w:h="11980"/>
          <w:pgMar w:top="1018" w:right="1979" w:bottom="400" w:left="1040" w:header="0" w:footer="0" w:gutter="0"/>
          <w:cols w:space="720" w:num="1"/>
        </w:sectPr>
      </w:pPr>
    </w:p>
    <w:p>
      <w:pPr>
        <w:spacing w:before="120" w:line="204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3"/>
          <w:sz w:val="30"/>
          <w:szCs w:val="30"/>
        </w:rPr>
        <w:t>附件3</w:t>
      </w:r>
    </w:p>
    <w:p/>
    <w:p/>
    <w:p/>
    <w:p/>
    <w:p/>
    <w:p>
      <w:pPr>
        <w:spacing w:before="274" w:line="204" w:lineRule="auto"/>
        <w:ind w:firstLine="1094"/>
        <w:jc w:val="both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spacing w:val="40"/>
          <w:w w:val="102"/>
          <w:sz w:val="38"/>
          <w:szCs w:val="38"/>
        </w:rPr>
        <w:t>陕西省卫生健康</w:t>
      </w:r>
      <w:r>
        <w:rPr>
          <w:rFonts w:hint="eastAsia" w:ascii="宋体" w:hAnsi="宋体" w:eastAsia="宋体" w:cs="宋体"/>
          <w:spacing w:val="40"/>
          <w:w w:val="102"/>
          <w:sz w:val="38"/>
          <w:szCs w:val="38"/>
          <w:lang w:val="en-US" w:eastAsia="zh-CN"/>
        </w:rPr>
        <w:t>适宜</w:t>
      </w:r>
      <w:r>
        <w:rPr>
          <w:rFonts w:ascii="宋体" w:hAnsi="宋体" w:eastAsia="宋体" w:cs="宋体"/>
          <w:spacing w:val="40"/>
          <w:w w:val="102"/>
          <w:sz w:val="38"/>
          <w:szCs w:val="38"/>
        </w:rPr>
        <w:t>技术推广项目</w:t>
      </w:r>
    </w:p>
    <w:p>
      <w:pPr>
        <w:spacing w:before="220" w:line="204" w:lineRule="auto"/>
        <w:ind w:firstLine="3108"/>
        <w:jc w:val="both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spacing w:val="-27"/>
          <w:sz w:val="40"/>
          <w:szCs w:val="40"/>
        </w:rPr>
        <w:t>申请书</w:t>
      </w:r>
    </w:p>
    <w:p/>
    <w:p/>
    <w:p/>
    <w:p/>
    <w:p/>
    <w:p/>
    <w:p/>
    <w:p/>
    <w:p>
      <w:pPr>
        <w:spacing w:before="202" w:line="204" w:lineRule="auto"/>
        <w:ind w:firstLine="191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项目名称</w:t>
      </w:r>
      <w:r>
        <w:rPr>
          <w:rFonts w:hint="eastAsia"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青少年年近视防控  </w:t>
      </w:r>
    </w:p>
    <w:p>
      <w:pPr>
        <w:spacing w:before="288" w:line="204" w:lineRule="auto"/>
        <w:ind w:firstLine="191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所属学科</w:t>
      </w:r>
      <w:r>
        <w:rPr>
          <w:rFonts w:hint="eastAsia"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眼  科        </w:t>
      </w:r>
    </w:p>
    <w:p>
      <w:pPr>
        <w:spacing w:before="288" w:line="204" w:lineRule="auto"/>
        <w:ind w:firstLine="19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3"/>
          <w:sz w:val="30"/>
          <w:szCs w:val="30"/>
        </w:rPr>
        <w:t>申报单位</w:t>
      </w:r>
      <w:r>
        <w:rPr>
          <w:rFonts w:hint="eastAsia" w:ascii="仿宋" w:hAnsi="仿宋" w:eastAsia="仿宋" w:cs="仿宋"/>
          <w:spacing w:val="-13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2"/>
          <w:sz w:val="30"/>
          <w:szCs w:val="30"/>
          <w:u w:val="single"/>
        </w:rPr>
        <w:t xml:space="preserve">    榆林市第二医院   </w:t>
      </w:r>
      <w:r>
        <w:rPr>
          <w:rFonts w:ascii="仿宋" w:hAnsi="仿宋" w:eastAsia="仿宋" w:cs="仿宋"/>
          <w:spacing w:val="-13"/>
          <w:sz w:val="30"/>
          <w:szCs w:val="30"/>
        </w:rPr>
        <w:t>（公章）</w:t>
      </w:r>
    </w:p>
    <w:p/>
    <w:p>
      <w:pPr>
        <w:spacing w:before="39" w:line="320" w:lineRule="exact"/>
        <w:ind w:firstLine="1891"/>
        <w:textAlignment w:val="center"/>
        <w:rPr>
          <w:rFonts w:ascii="仿宋" w:hAnsi="仿宋" w:eastAsia="仿宋" w:cs="仿宋"/>
          <w:spacing w:val="2"/>
          <w:sz w:val="30"/>
          <w:szCs w:val="30"/>
          <w:u w:val="single"/>
        </w:rPr>
      </w:pPr>
      <w:r>
        <w:rPr>
          <w:rFonts w:ascii="仿宋" w:hAnsi="仿宋" w:eastAsia="仿宋" w:cs="仿宋"/>
          <w:spacing w:val="-13"/>
          <w:sz w:val="30"/>
          <w:szCs w:val="30"/>
        </w:rPr>
        <w:drawing>
          <wp:inline distT="0" distB="0" distL="0" distR="0">
            <wp:extent cx="780415" cy="203200"/>
            <wp:effectExtent l="0" t="0" r="635" b="635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1041" cy="2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pacing w:val="2"/>
          <w:sz w:val="30"/>
          <w:szCs w:val="30"/>
          <w:u w:val="single"/>
        </w:rPr>
        <w:t xml:space="preserve">      赵云鹤         </w:t>
      </w:r>
    </w:p>
    <w:p>
      <w:pPr>
        <w:spacing w:before="328" w:line="187" w:lineRule="auto"/>
        <w:ind w:firstLine="190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联系电话</w:t>
      </w:r>
      <w:r>
        <w:rPr>
          <w:rFonts w:hint="eastAsia" w:ascii="仿宋" w:hAnsi="仿宋" w:eastAsia="仿宋" w:cs="仿宋"/>
          <w:spacing w:val="13"/>
          <w:sz w:val="30"/>
          <w:szCs w:val="30"/>
        </w:rPr>
        <w:t xml:space="preserve">    18992246665</w:t>
      </w:r>
    </w:p>
    <w:p>
      <w:pPr>
        <w:spacing w:line="28" w:lineRule="exact"/>
        <w:ind w:firstLine="3131"/>
        <w:textAlignment w:val="center"/>
      </w:pPr>
      <w:r>
        <w:drawing>
          <wp:inline distT="0" distB="0" distL="0" distR="0">
            <wp:extent cx="2057400" cy="45085"/>
            <wp:effectExtent l="1905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4406" cy="4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28" w:line="187" w:lineRule="auto"/>
        <w:ind w:firstLine="1908"/>
        <w:rPr>
          <w:rFonts w:ascii="仿宋" w:hAnsi="仿宋" w:eastAsia="仿宋" w:cs="仿宋"/>
          <w:sz w:val="30"/>
          <w:szCs w:val="30"/>
          <w:u w:val="single"/>
        </w:rPr>
      </w:pPr>
      <w:r>
        <w:rPr>
          <w:rFonts w:ascii="仿宋" w:hAnsi="仿宋" w:eastAsia="仿宋" w:cs="仿宋"/>
          <w:spacing w:val="3"/>
          <w:sz w:val="30"/>
          <w:szCs w:val="30"/>
        </w:rPr>
        <w:t>中请日期</w:t>
      </w:r>
      <w:r>
        <w:rPr>
          <w:rFonts w:hint="eastAsia" w:ascii="仿宋" w:hAnsi="仿宋" w:eastAsia="仿宋" w:cs="仿宋"/>
          <w:spacing w:val="3"/>
          <w:sz w:val="30"/>
          <w:szCs w:val="30"/>
          <w:u w:val="single"/>
        </w:rPr>
        <w:t xml:space="preserve">     2021年8月30日   </w:t>
      </w:r>
    </w:p>
    <w:p>
      <w:pPr>
        <w:spacing w:before="267" w:line="204" w:lineRule="auto"/>
        <w:ind w:firstLine="1950"/>
        <w:rPr>
          <w:rFonts w:ascii="仿宋" w:hAnsi="仿宋" w:eastAsia="仿宋" w:cs="仿宋"/>
          <w:sz w:val="30"/>
          <w:szCs w:val="30"/>
        </w:rPr>
      </w:pPr>
    </w:p>
    <w:p/>
    <w:p/>
    <w:p/>
    <w:p/>
    <w:p/>
    <w:p/>
    <w:p/>
    <w:p/>
    <w:p/>
    <w:p/>
    <w:p/>
    <w:p>
      <w:pPr>
        <w:spacing w:before="130" w:line="204" w:lineRule="auto"/>
        <w:ind w:firstLine="2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陕西省卫生健康委员会制</w:t>
      </w:r>
    </w:p>
    <w:p>
      <w:pPr>
        <w:sectPr>
          <w:footerReference r:id="rId4" w:type="default"/>
          <w:pgSz w:w="11980" w:h="17000"/>
          <w:pgMar w:top="1445" w:right="1797" w:bottom="1090" w:left="1628" w:header="0" w:footer="988" w:gutter="0"/>
          <w:cols w:space="720" w:num="1"/>
        </w:sectPr>
      </w:pPr>
    </w:p>
    <w:p/>
    <w:p/>
    <w:p/>
    <w:p/>
    <w:p/>
    <w:p/>
    <w:p>
      <w:pPr>
        <w:spacing w:before="296" w:line="204" w:lineRule="auto"/>
        <w:ind w:firstLine="2979"/>
        <w:rPr>
          <w:rFonts w:ascii="仿宋" w:hAnsi="仿宋" w:eastAsia="仿宋" w:cs="仿宋"/>
          <w:sz w:val="36"/>
          <w:szCs w:val="36"/>
        </w:rPr>
      </w:pPr>
      <w:r>
        <w:rPr>
          <w:rFonts w:ascii="仿宋" w:hAnsi="仿宋" w:eastAsia="仿宋" w:cs="仿宋"/>
          <w:spacing w:val="-22"/>
          <w:sz w:val="36"/>
          <w:szCs w:val="36"/>
        </w:rPr>
        <w:t>填写说明</w:t>
      </w:r>
    </w:p>
    <w:p/>
    <w:p/>
    <w:p/>
    <w:p>
      <w:pPr>
        <w:spacing w:before="237" w:line="204" w:lineRule="auto"/>
        <w:ind w:firstLine="481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-4"/>
          <w:sz w:val="26"/>
          <w:szCs w:val="26"/>
        </w:rPr>
        <w:t>1.本申请书一式二份，</w:t>
      </w:r>
      <w:r>
        <w:rPr>
          <w:rFonts w:ascii="Times New Roman" w:hAnsi="Times New Roman" w:eastAsia="Times New Roman" w:cs="Times New Roman"/>
          <w:spacing w:val="-4"/>
          <w:position w:val="1"/>
          <w:sz w:val="26"/>
          <w:szCs w:val="26"/>
        </w:rPr>
        <w:t>A4</w:t>
      </w:r>
      <w:r>
        <w:rPr>
          <w:rFonts w:ascii="仿宋" w:hAnsi="仿宋" w:eastAsia="仿宋" w:cs="仿宋"/>
          <w:spacing w:val="-4"/>
          <w:sz w:val="26"/>
          <w:szCs w:val="26"/>
        </w:rPr>
        <w:t>纸双面打印装订。</w:t>
      </w:r>
    </w:p>
    <w:p>
      <w:pPr>
        <w:spacing w:before="272" w:line="204" w:lineRule="auto"/>
        <w:ind w:firstLine="465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13"/>
          <w:w w:val="111"/>
          <w:sz w:val="26"/>
          <w:szCs w:val="26"/>
        </w:rPr>
        <w:t>2.填写内容要求详实、准确、简明扼要，不得空项。</w:t>
      </w:r>
    </w:p>
    <w:p>
      <w:pPr>
        <w:spacing w:before="272" w:line="204" w:lineRule="auto"/>
        <w:ind w:firstLine="467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2"/>
          <w:sz w:val="26"/>
          <w:szCs w:val="26"/>
        </w:rPr>
        <w:t>3.项目名称限25汉字以内。</w:t>
      </w:r>
    </w:p>
    <w:p>
      <w:pPr>
        <w:spacing w:before="273" w:line="204" w:lineRule="auto"/>
        <w:ind w:firstLine="461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14"/>
          <w:w w:val="112"/>
          <w:sz w:val="26"/>
          <w:szCs w:val="26"/>
        </w:rPr>
        <w:t>4.所属学科按国家标准分类学科填写。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tbl>
      <w:tblPr>
        <w:tblStyle w:val="7"/>
        <w:tblpPr w:leftFromText="180" w:rightFromText="180" w:vertAnchor="text" w:horzAnchor="page" w:tblpX="1108" w:tblpY="222"/>
        <w:tblOverlap w:val="never"/>
        <w:tblW w:w="9849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9"/>
        <w:gridCol w:w="780"/>
        <w:gridCol w:w="872"/>
        <w:gridCol w:w="621"/>
        <w:gridCol w:w="271"/>
        <w:gridCol w:w="383"/>
        <w:gridCol w:w="537"/>
        <w:gridCol w:w="243"/>
        <w:gridCol w:w="576"/>
        <w:gridCol w:w="274"/>
        <w:gridCol w:w="769"/>
        <w:gridCol w:w="570"/>
        <w:gridCol w:w="510"/>
        <w:gridCol w:w="839"/>
        <w:gridCol w:w="380"/>
        <w:gridCol w:w="20"/>
        <w:gridCol w:w="135"/>
        <w:gridCol w:w="131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39" w:type="dxa"/>
            <w:gridSpan w:val="2"/>
          </w:tcPr>
          <w:p>
            <w:pPr>
              <w:spacing w:before="190" w:line="204" w:lineRule="auto"/>
              <w:ind w:firstLine="9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项目名称</w:t>
            </w:r>
          </w:p>
        </w:tc>
        <w:tc>
          <w:tcPr>
            <w:tcW w:w="8310" w:type="dxa"/>
            <w:gridSpan w:val="16"/>
          </w:tcPr>
          <w:p/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青少年近视防控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39" w:type="dxa"/>
            <w:gridSpan w:val="2"/>
          </w:tcPr>
          <w:p>
            <w:pPr>
              <w:spacing w:before="190" w:line="204" w:lineRule="auto"/>
              <w:ind w:firstLine="9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所属学科</w:t>
            </w:r>
          </w:p>
        </w:tc>
        <w:tc>
          <w:tcPr>
            <w:tcW w:w="8310" w:type="dxa"/>
            <w:gridSpan w:val="16"/>
          </w:tcPr>
          <w:p>
            <w:pPr>
              <w:jc w:val="center"/>
            </w:pPr>
          </w:p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眼科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539" w:type="dxa"/>
            <w:gridSpan w:val="2"/>
          </w:tcPr>
          <w:p>
            <w:pPr>
              <w:spacing w:before="200" w:line="204" w:lineRule="auto"/>
              <w:ind w:firstLine="12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0"/>
                <w:sz w:val="29"/>
                <w:szCs w:val="29"/>
              </w:rPr>
              <w:t>申请资金</w:t>
            </w:r>
          </w:p>
        </w:tc>
        <w:tc>
          <w:tcPr>
            <w:tcW w:w="8310" w:type="dxa"/>
            <w:gridSpan w:val="16"/>
          </w:tcPr>
          <w:p>
            <w:pPr>
              <w:spacing w:before="200" w:line="204" w:lineRule="auto"/>
              <w:ind w:firstLine="3969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hint="eastAsia" w:ascii="宋体" w:hAnsi="宋体" w:eastAsia="宋体" w:cs="宋体"/>
                <w:spacing w:val="-5"/>
                <w:sz w:val="29"/>
                <w:szCs w:val="29"/>
              </w:rPr>
              <w:t>5</w:t>
            </w:r>
            <w:r>
              <w:rPr>
                <w:rFonts w:ascii="宋体" w:hAnsi="宋体" w:eastAsia="宋体" w:cs="宋体"/>
                <w:spacing w:val="-5"/>
                <w:sz w:val="29"/>
                <w:szCs w:val="29"/>
              </w:rPr>
              <w:t>万元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59" w:type="dxa"/>
            <w:vMerge w:val="restart"/>
            <w:tcBorders>
              <w:bottom w:val="nil"/>
            </w:tcBorders>
            <w:textDirection w:val="tbRlV"/>
          </w:tcPr>
          <w:p>
            <w:pPr>
              <w:spacing w:before="178" w:line="204" w:lineRule="auto"/>
              <w:ind w:firstLine="699"/>
              <w:rPr>
                <w:rFonts w:ascii="宋体" w:hAnsi="宋体" w:eastAsia="宋体" w:cs="宋体"/>
                <w:sz w:val="39"/>
                <w:szCs w:val="39"/>
              </w:rPr>
            </w:pPr>
            <w:r>
              <w:rPr>
                <w:rFonts w:ascii="宋体" w:hAnsi="宋体" w:eastAsia="宋体" w:cs="宋体"/>
                <w:spacing w:val="41"/>
                <w:w w:val="105"/>
                <w:sz w:val="39"/>
                <w:szCs w:val="39"/>
              </w:rPr>
              <w:t>申</w:t>
            </w:r>
            <w:r>
              <w:rPr>
                <w:rFonts w:hint="eastAsia" w:ascii="宋体" w:hAnsi="宋体" w:eastAsia="宋体" w:cs="宋体"/>
                <w:spacing w:val="41"/>
                <w:w w:val="105"/>
                <w:sz w:val="39"/>
                <w:szCs w:val="39"/>
              </w:rPr>
              <w:t>请</w:t>
            </w:r>
            <w:r>
              <w:rPr>
                <w:rFonts w:ascii="宋体" w:hAnsi="宋体" w:eastAsia="宋体" w:cs="宋体"/>
                <w:spacing w:val="41"/>
                <w:w w:val="105"/>
                <w:sz w:val="39"/>
                <w:szCs w:val="39"/>
              </w:rPr>
              <w:t>人</w:t>
            </w:r>
          </w:p>
        </w:tc>
        <w:tc>
          <w:tcPr>
            <w:tcW w:w="780" w:type="dxa"/>
            <w:tcBorders>
              <w:right w:val="nil"/>
            </w:tcBorders>
          </w:tcPr>
          <w:p>
            <w:pPr>
              <w:spacing w:before="190" w:line="204" w:lineRule="auto"/>
              <w:ind w:firstLine="112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sz w:val="27"/>
                <w:szCs w:val="27"/>
              </w:rPr>
              <w:t>姓名</w:t>
            </w:r>
          </w:p>
        </w:tc>
        <w:tc>
          <w:tcPr>
            <w:tcW w:w="1493" w:type="dxa"/>
            <w:gridSpan w:val="2"/>
            <w:tcBorders>
              <w:left w:val="nil"/>
              <w:right w:val="nil"/>
            </w:tcBorders>
          </w:tcPr>
          <w:p>
            <w:pPr>
              <w:jc w:val="both"/>
              <w:rPr>
                <w:rFonts w:eastAsia="宋体"/>
                <w:sz w:val="28"/>
                <w:szCs w:val="28"/>
              </w:rPr>
            </w:pPr>
          </w:p>
          <w:p>
            <w:pPr>
              <w:ind w:firstLine="560" w:firstLineChars="200"/>
              <w:jc w:val="both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赵云鹤</w:t>
            </w:r>
          </w:p>
        </w:tc>
        <w:tc>
          <w:tcPr>
            <w:tcW w:w="654" w:type="dxa"/>
            <w:gridSpan w:val="2"/>
            <w:tcBorders>
              <w:left w:val="nil"/>
            </w:tcBorders>
          </w:tcPr>
          <w:p>
            <w:pPr>
              <w:spacing w:before="190" w:line="204" w:lineRule="auto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性别</w:t>
            </w:r>
          </w:p>
        </w:tc>
        <w:tc>
          <w:tcPr>
            <w:tcW w:w="780" w:type="dxa"/>
            <w:gridSpan w:val="2"/>
          </w:tcPr>
          <w:p/>
          <w:p>
            <w:pPr>
              <w:ind w:firstLine="280" w:firstLineChars="100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男</w:t>
            </w:r>
          </w:p>
        </w:tc>
        <w:tc>
          <w:tcPr>
            <w:tcW w:w="1619" w:type="dxa"/>
            <w:gridSpan w:val="3"/>
          </w:tcPr>
          <w:p>
            <w:pPr>
              <w:spacing w:before="190" w:line="204" w:lineRule="auto"/>
              <w:ind w:firstLine="17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9"/>
                <w:sz w:val="28"/>
                <w:szCs w:val="28"/>
              </w:rPr>
              <w:t>出生年月</w:t>
            </w:r>
          </w:p>
        </w:tc>
        <w:tc>
          <w:tcPr>
            <w:tcW w:w="1080" w:type="dxa"/>
            <w:gridSpan w:val="2"/>
          </w:tcPr>
          <w:p>
            <w:pPr>
              <w:jc w:val="center"/>
            </w:pPr>
          </w:p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1962.9</w:t>
            </w:r>
          </w:p>
        </w:tc>
        <w:tc>
          <w:tcPr>
            <w:tcW w:w="1239" w:type="dxa"/>
            <w:gridSpan w:val="3"/>
            <w:tcBorders>
              <w:right w:val="nil"/>
            </w:tcBorders>
          </w:tcPr>
          <w:p>
            <w:pPr>
              <w:spacing w:before="190" w:line="204" w:lineRule="auto"/>
              <w:ind w:firstLine="14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</w:rPr>
              <w:t>学历学位</w:t>
            </w:r>
          </w:p>
        </w:tc>
        <w:tc>
          <w:tcPr>
            <w:tcW w:w="1445" w:type="dxa"/>
            <w:gridSpan w:val="2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</w:rPr>
              <w:t>本科学士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>
            <w:pPr>
              <w:spacing w:before="180" w:line="204" w:lineRule="auto"/>
              <w:ind w:firstLine="11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职称</w:t>
            </w:r>
          </w:p>
        </w:tc>
        <w:tc>
          <w:tcPr>
            <w:tcW w:w="1493" w:type="dxa"/>
            <w:gridSpan w:val="2"/>
            <w:tcBorders>
              <w:left w:val="nil"/>
              <w:right w:val="nil"/>
            </w:tcBorders>
          </w:tcPr>
          <w:p>
            <w:pPr>
              <w:jc w:val="center"/>
            </w:pPr>
          </w:p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主任医师</w:t>
            </w:r>
          </w:p>
        </w:tc>
        <w:tc>
          <w:tcPr>
            <w:tcW w:w="1434" w:type="dxa"/>
            <w:gridSpan w:val="4"/>
            <w:tcBorders>
              <w:left w:val="nil"/>
            </w:tcBorders>
          </w:tcPr>
          <w:p>
            <w:pPr>
              <w:spacing w:before="180" w:line="204" w:lineRule="auto"/>
              <w:ind w:firstLine="190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联系电话</w:t>
            </w:r>
          </w:p>
        </w:tc>
        <w:tc>
          <w:tcPr>
            <w:tcW w:w="5383" w:type="dxa"/>
            <w:gridSpan w:val="10"/>
          </w:tcPr>
          <w:p>
            <w:pPr>
              <w:rPr>
                <w:rFonts w:eastAsia="宋体"/>
              </w:rPr>
            </w:pPr>
          </w:p>
          <w:p>
            <w:pPr>
              <w:jc w:val="center"/>
              <w:rPr>
                <w:rFonts w:eastAsia="宋体"/>
              </w:rPr>
            </w:pPr>
            <w:r>
              <w:rPr>
                <w:rFonts w:hint="eastAsia" w:ascii="宋体" w:hAnsi="宋体" w:eastAsia="宋体" w:cs="宋体"/>
                <w:spacing w:val="-3"/>
                <w:sz w:val="29"/>
                <w:szCs w:val="29"/>
              </w:rPr>
              <w:t>18992246665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652" w:type="dxa"/>
            <w:gridSpan w:val="2"/>
          </w:tcPr>
          <w:p>
            <w:pPr>
              <w:spacing w:before="180" w:line="204" w:lineRule="auto"/>
              <w:ind w:firstLine="8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工作单位</w:t>
            </w:r>
          </w:p>
        </w:tc>
        <w:tc>
          <w:tcPr>
            <w:tcW w:w="2905" w:type="dxa"/>
            <w:gridSpan w:val="7"/>
          </w:tcPr>
          <w:p/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榆林市第二医院</w:t>
            </w:r>
          </w:p>
        </w:tc>
        <w:tc>
          <w:tcPr>
            <w:tcW w:w="1339" w:type="dxa"/>
            <w:gridSpan w:val="2"/>
          </w:tcPr>
          <w:p>
            <w:pPr>
              <w:spacing w:before="180" w:line="204" w:lineRule="auto"/>
              <w:ind w:firstLine="38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科室</w:t>
            </w:r>
          </w:p>
        </w:tc>
        <w:tc>
          <w:tcPr>
            <w:tcW w:w="1349" w:type="dxa"/>
            <w:gridSpan w:val="2"/>
          </w:tcPr>
          <w:p/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眼科</w:t>
            </w:r>
          </w:p>
        </w:tc>
        <w:tc>
          <w:tcPr>
            <w:tcW w:w="535" w:type="dxa"/>
            <w:gridSpan w:val="3"/>
            <w:tcBorders>
              <w:right w:val="nil"/>
            </w:tcBorders>
          </w:tcPr>
          <w:p>
            <w:pPr>
              <w:spacing w:before="179" w:line="206" w:lineRule="auto"/>
              <w:ind w:firstLine="18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-7"/>
                <w:sz w:val="26"/>
                <w:szCs w:val="26"/>
              </w:rPr>
              <w:t>职务</w:t>
            </w:r>
          </w:p>
        </w:tc>
        <w:tc>
          <w:tcPr>
            <w:tcW w:w="1310" w:type="dxa"/>
            <w:tcBorders>
              <w:left w:val="nil"/>
            </w:tcBorders>
          </w:tcPr>
          <w:p/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  <w:sz w:val="28"/>
                <w:szCs w:val="28"/>
              </w:rPr>
              <w:t>科主任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759" w:type="dxa"/>
            <w:vMerge w:val="continue"/>
            <w:tcBorders>
              <w:top w:val="nil"/>
            </w:tcBorders>
            <w:textDirection w:val="tbRlV"/>
          </w:tcPr>
          <w:p/>
        </w:tc>
        <w:tc>
          <w:tcPr>
            <w:tcW w:w="1652" w:type="dxa"/>
            <w:gridSpan w:val="2"/>
          </w:tcPr>
          <w:p>
            <w:pPr>
              <w:spacing w:before="210" w:line="204" w:lineRule="auto"/>
              <w:ind w:firstLine="82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通讯地址</w:t>
            </w:r>
          </w:p>
        </w:tc>
        <w:tc>
          <w:tcPr>
            <w:tcW w:w="7438" w:type="dxa"/>
            <w:gridSpan w:val="15"/>
          </w:tcPr>
          <w:p/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</w:rPr>
              <w:t>陕西省榆林市榆阳区青山路尚德名苑6号楼1301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759" w:type="dxa"/>
            <w:vMerge w:val="restart"/>
            <w:tcBorders>
              <w:bottom w:val="nil"/>
            </w:tcBorders>
            <w:textDirection w:val="tbRlV"/>
          </w:tcPr>
          <w:p>
            <w:pPr>
              <w:spacing w:before="178" w:line="204" w:lineRule="auto"/>
              <w:ind w:firstLine="1490"/>
              <w:rPr>
                <w:rFonts w:ascii="宋体" w:hAnsi="宋体" w:eastAsia="宋体" w:cs="宋体"/>
                <w:sz w:val="38"/>
                <w:szCs w:val="38"/>
              </w:rPr>
            </w:pPr>
            <w:r>
              <w:rPr>
                <w:rFonts w:ascii="宋体" w:hAnsi="宋体" w:eastAsia="宋体" w:cs="宋体"/>
                <w:spacing w:val="39"/>
                <w:w w:val="105"/>
                <w:sz w:val="38"/>
                <w:szCs w:val="38"/>
              </w:rPr>
              <w:t>项目组成员</w:t>
            </w:r>
          </w:p>
        </w:tc>
        <w:tc>
          <w:tcPr>
            <w:tcW w:w="780" w:type="dxa"/>
            <w:tcBorders>
              <w:right w:val="nil"/>
            </w:tcBorders>
          </w:tcPr>
          <w:p/>
          <w:p>
            <w:pPr>
              <w:spacing w:before="228" w:line="204" w:lineRule="auto"/>
              <w:ind w:firstLine="112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8"/>
                <w:sz w:val="27"/>
                <w:szCs w:val="27"/>
              </w:rPr>
              <w:t>姓名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spacing w:before="239" w:line="204" w:lineRule="auto"/>
              <w:ind w:firstLine="407" w:firstLineChars="182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性别</w:t>
            </w:r>
          </w:p>
        </w:tc>
        <w:tc>
          <w:tcPr>
            <w:tcW w:w="892" w:type="dxa"/>
            <w:gridSpan w:val="2"/>
          </w:tcPr>
          <w:p>
            <w:pPr>
              <w:spacing w:before="170" w:line="620" w:lineRule="exact"/>
              <w:ind w:firstLine="14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0"/>
                <w:position w:val="24"/>
                <w:sz w:val="29"/>
                <w:szCs w:val="29"/>
              </w:rPr>
              <w:t>出生</w:t>
            </w:r>
          </w:p>
          <w:p>
            <w:pPr>
              <w:spacing w:line="204" w:lineRule="auto"/>
              <w:ind w:firstLine="1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3"/>
                <w:sz w:val="29"/>
                <w:szCs w:val="29"/>
              </w:rPr>
              <w:t>年月</w:t>
            </w:r>
          </w:p>
        </w:tc>
        <w:tc>
          <w:tcPr>
            <w:tcW w:w="920" w:type="dxa"/>
            <w:gridSpan w:val="2"/>
          </w:tcPr>
          <w:p/>
          <w:p>
            <w:pPr>
              <w:spacing w:before="229" w:line="204" w:lineRule="auto"/>
              <w:ind w:firstLine="17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4"/>
                <w:sz w:val="29"/>
                <w:szCs w:val="29"/>
              </w:rPr>
              <w:t>职称</w:t>
            </w:r>
          </w:p>
        </w:tc>
        <w:tc>
          <w:tcPr>
            <w:tcW w:w="819" w:type="dxa"/>
            <w:gridSpan w:val="2"/>
          </w:tcPr>
          <w:p/>
          <w:p>
            <w:pPr>
              <w:spacing w:before="229" w:line="204" w:lineRule="auto"/>
              <w:ind w:firstLine="19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5"/>
                <w:sz w:val="29"/>
                <w:szCs w:val="29"/>
              </w:rPr>
              <w:t>学位</w:t>
            </w:r>
          </w:p>
        </w:tc>
        <w:tc>
          <w:tcPr>
            <w:tcW w:w="1043" w:type="dxa"/>
            <w:gridSpan w:val="2"/>
          </w:tcPr>
          <w:p/>
          <w:p>
            <w:pPr>
              <w:spacing w:before="239" w:line="204" w:lineRule="auto"/>
              <w:ind w:firstLine="16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-12"/>
                <w:sz w:val="26"/>
                <w:szCs w:val="26"/>
              </w:rPr>
              <w:t>从事专业</w:t>
            </w:r>
          </w:p>
        </w:tc>
        <w:tc>
          <w:tcPr>
            <w:tcW w:w="2299" w:type="dxa"/>
            <w:gridSpan w:val="4"/>
          </w:tcPr>
          <w:p/>
          <w:p>
            <w:pPr>
              <w:spacing w:before="229" w:line="204" w:lineRule="auto"/>
              <w:ind w:firstLine="70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工作单位</w:t>
            </w:r>
          </w:p>
        </w:tc>
        <w:tc>
          <w:tcPr>
            <w:tcW w:w="1465" w:type="dxa"/>
            <w:gridSpan w:val="3"/>
          </w:tcPr>
          <w:p/>
          <w:p>
            <w:pPr>
              <w:spacing w:before="229" w:line="204" w:lineRule="auto"/>
              <w:ind w:firstLine="16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3"/>
                <w:sz w:val="29"/>
                <w:szCs w:val="29"/>
              </w:rPr>
              <w:t>项目分工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jc w:val="both"/>
              <w:rPr>
                <w:rFonts w:eastAsia="宋体"/>
              </w:rPr>
            </w:pPr>
            <w:r>
              <w:rPr>
                <w:rFonts w:hint="eastAsia" w:eastAsia="宋体"/>
              </w:rPr>
              <w:t>赵方</w:t>
            </w:r>
          </w:p>
        </w:tc>
        <w:tc>
          <w:tcPr>
            <w:tcW w:w="872" w:type="dxa"/>
            <w:tcBorders>
              <w:left w:val="nil"/>
            </w:tcBorders>
          </w:tcPr>
          <w:p>
            <w:pPr>
              <w:rPr>
                <w:rFonts w:eastAsia="宋体"/>
              </w:rPr>
            </w:pPr>
          </w:p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男</w:t>
            </w:r>
          </w:p>
        </w:tc>
        <w:tc>
          <w:tcPr>
            <w:tcW w:w="892" w:type="dxa"/>
            <w:gridSpan w:val="2"/>
          </w:tcPr>
          <w:p>
            <w:pPr>
              <w:rPr>
                <w:rFonts w:eastAsia="宋体"/>
              </w:rPr>
            </w:pPr>
          </w:p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1968.4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主任医师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硕士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宣教、矫治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李建学</w:t>
            </w:r>
          </w:p>
        </w:tc>
        <w:tc>
          <w:tcPr>
            <w:tcW w:w="872" w:type="dxa"/>
            <w:tcBorders>
              <w:left w:val="nil"/>
            </w:tcBorders>
          </w:tcPr>
          <w:p>
            <w:pPr>
              <w:rPr>
                <w:rFonts w:eastAsia="宋体"/>
              </w:rPr>
            </w:pPr>
          </w:p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男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1966.8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主任医师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学士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宣教、矫治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惠靓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女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1979.3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主任医师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学士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宣教、矫治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朱嘉丽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女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1983.9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副主任医师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硕士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宣教、建档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付金京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女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1982.10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副主任医师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硕士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宣教、建档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李春艳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女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1989.3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主治医师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硕士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授课、筛查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759" w:type="dxa"/>
            <w:vMerge w:val="continue"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封月娟</w:t>
            </w:r>
          </w:p>
        </w:tc>
        <w:tc>
          <w:tcPr>
            <w:tcW w:w="872" w:type="dxa"/>
            <w:tcBorders>
              <w:left w:val="nil"/>
            </w:tcBorders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 xml:space="preserve">      女</w:t>
            </w:r>
          </w:p>
        </w:tc>
        <w:tc>
          <w:tcPr>
            <w:tcW w:w="892" w:type="dxa"/>
            <w:gridSpan w:val="2"/>
          </w:tcPr>
          <w:p/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 w:eastAsiaTheme="minorEastAsia"/>
              </w:rPr>
              <w:t>1987.</w:t>
            </w:r>
            <w:r>
              <w:rPr>
                <w:rFonts w:hint="eastAsia" w:eastAsiaTheme="minorEastAsia"/>
                <w:lang w:val="en-US" w:eastAsia="zh-CN"/>
              </w:rPr>
              <w:t>1</w:t>
            </w:r>
          </w:p>
        </w:tc>
        <w:tc>
          <w:tcPr>
            <w:tcW w:w="920" w:type="dxa"/>
            <w:gridSpan w:val="2"/>
          </w:tcPr>
          <w:p/>
          <w:p>
            <w:pPr>
              <w:rPr>
                <w:rFonts w:eastAsia="宋体"/>
              </w:rPr>
            </w:pPr>
            <w:r>
              <w:rPr>
                <w:rFonts w:hint="eastAsia" w:eastAsia="宋体"/>
              </w:rPr>
              <w:t>主治医师</w:t>
            </w:r>
          </w:p>
        </w:tc>
        <w:tc>
          <w:tcPr>
            <w:tcW w:w="819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学士</w:t>
            </w:r>
          </w:p>
        </w:tc>
        <w:tc>
          <w:tcPr>
            <w:tcW w:w="1043" w:type="dxa"/>
            <w:gridSpan w:val="2"/>
          </w:tcPr>
          <w:p/>
          <w:p>
            <w:pPr>
              <w:ind w:firstLine="210" w:firstLineChars="100"/>
              <w:rPr>
                <w:rFonts w:eastAsia="宋体"/>
              </w:rPr>
            </w:pPr>
            <w:r>
              <w:rPr>
                <w:rFonts w:hint="eastAsia" w:eastAsia="宋体"/>
              </w:rPr>
              <w:t>眼视光</w:t>
            </w:r>
          </w:p>
        </w:tc>
        <w:tc>
          <w:tcPr>
            <w:tcW w:w="2299" w:type="dxa"/>
            <w:gridSpan w:val="4"/>
          </w:tcPr>
          <w:p/>
          <w:p>
            <w:pPr>
              <w:ind w:firstLine="420" w:firstLineChars="200"/>
              <w:rPr>
                <w:rFonts w:eastAsia="宋体"/>
              </w:rPr>
            </w:pPr>
            <w:r>
              <w:rPr>
                <w:rFonts w:hint="eastAsia" w:eastAsia="宋体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授课、筛查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759" w:type="dxa"/>
            <w:vMerge w:val="continue"/>
            <w:tcBorders>
              <w:top w:val="nil"/>
            </w:tcBorders>
            <w:textDirection w:val="tbRlV"/>
          </w:tcPr>
          <w:p/>
        </w:tc>
        <w:tc>
          <w:tcPr>
            <w:tcW w:w="780" w:type="dxa"/>
            <w:tcBorders>
              <w:right w:val="nil"/>
            </w:tcBorders>
          </w:tcPr>
          <w:p>
            <w:pPr>
              <w:rPr>
                <w:rFonts w:hint="eastAsia" w:eastAsiaTheme="minorEastAsia"/>
              </w:rPr>
            </w:pPr>
          </w:p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赵仲景</w:t>
            </w:r>
          </w:p>
        </w:tc>
        <w:tc>
          <w:tcPr>
            <w:tcW w:w="872" w:type="dxa"/>
            <w:tcBorders>
              <w:left w:val="nil"/>
            </w:tcBorders>
          </w:tcPr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 xml:space="preserve">     </w:t>
            </w:r>
          </w:p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 xml:space="preserve">     男</w:t>
            </w:r>
          </w:p>
        </w:tc>
        <w:tc>
          <w:tcPr>
            <w:tcW w:w="892" w:type="dxa"/>
            <w:gridSpan w:val="2"/>
          </w:tcPr>
          <w:p>
            <w:pPr>
              <w:rPr>
                <w:rFonts w:hint="eastAsia" w:eastAsiaTheme="minorEastAsia"/>
              </w:rPr>
            </w:pPr>
          </w:p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1976.9</w:t>
            </w:r>
          </w:p>
        </w:tc>
        <w:tc>
          <w:tcPr>
            <w:tcW w:w="920" w:type="dxa"/>
            <w:gridSpan w:val="2"/>
          </w:tcPr>
          <w:p>
            <w:pPr>
              <w:rPr>
                <w:rFonts w:hint="eastAsia" w:eastAsiaTheme="minorEastAsia"/>
              </w:rPr>
            </w:pPr>
          </w:p>
          <w:p>
            <w:pPr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验光师</w:t>
            </w:r>
          </w:p>
        </w:tc>
        <w:tc>
          <w:tcPr>
            <w:tcW w:w="819" w:type="dxa"/>
            <w:gridSpan w:val="2"/>
          </w:tcPr>
          <w:p>
            <w:pPr>
              <w:rPr>
                <w:rFonts w:hint="eastAsia" w:eastAsiaTheme="minorEastAsia"/>
              </w:rPr>
            </w:pPr>
          </w:p>
          <w:p>
            <w:pPr>
              <w:ind w:firstLine="210" w:firstLineChars="100"/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学士</w:t>
            </w:r>
          </w:p>
        </w:tc>
        <w:tc>
          <w:tcPr>
            <w:tcW w:w="1043" w:type="dxa"/>
            <w:gridSpan w:val="2"/>
          </w:tcPr>
          <w:p>
            <w:pPr>
              <w:rPr>
                <w:rFonts w:hint="eastAsia" w:eastAsiaTheme="minorEastAsia"/>
              </w:rPr>
            </w:pPr>
          </w:p>
          <w:p>
            <w:pPr>
              <w:ind w:firstLine="210" w:firstLineChars="100"/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眼视光</w:t>
            </w:r>
          </w:p>
        </w:tc>
        <w:tc>
          <w:tcPr>
            <w:tcW w:w="2299" w:type="dxa"/>
            <w:gridSpan w:val="4"/>
          </w:tcPr>
          <w:p>
            <w:pPr>
              <w:rPr>
                <w:rFonts w:hint="eastAsia" w:eastAsiaTheme="minorEastAsia"/>
              </w:rPr>
            </w:pPr>
          </w:p>
          <w:p>
            <w:pPr>
              <w:ind w:firstLine="420" w:firstLineChars="200"/>
              <w:rPr>
                <w:rFonts w:hint="eastAsia" w:eastAsiaTheme="minorEastAsia"/>
              </w:rPr>
            </w:pPr>
            <w:r>
              <w:rPr>
                <w:rFonts w:hint="eastAsia" w:eastAsiaTheme="minorEastAsia"/>
              </w:rPr>
              <w:t>榆林市第二医院</w:t>
            </w:r>
          </w:p>
        </w:tc>
        <w:tc>
          <w:tcPr>
            <w:tcW w:w="1465" w:type="dxa"/>
            <w:gridSpan w:val="3"/>
          </w:tcPr>
          <w:p/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 筛查</w:t>
            </w:r>
          </w:p>
        </w:tc>
      </w:tr>
    </w:tbl>
    <w:p/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138430</wp:posOffset>
                </wp:positionV>
                <wp:extent cx="5806440" cy="8816975"/>
                <wp:effectExtent l="4445" t="4445" r="18415" b="1778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1845" y="1076325"/>
                          <a:ext cx="5806440" cy="881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2"/>
                                <w:szCs w:val="32"/>
                              </w:rPr>
                              <w:t>项目摘要（项目内容简介、推广级别、推广方式、技术应用例数等）</w:t>
                            </w:r>
                          </w:p>
                          <w:p>
                            <w:pPr>
                              <w:spacing w:before="181" w:line="204" w:lineRule="auto"/>
                              <w:rPr>
                                <w:rFonts w:hint="eastAsia" w:ascii="宋体" w:hAnsi="宋体" w:eastAsia="宋体" w:cs="宋体"/>
                                <w:w w:val="92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ind w:firstLine="640" w:firstLineChars="200"/>
                              <w:jc w:val="left"/>
                              <w:rPr>
                                <w:rFonts w:hint="eastAsia" w:eastAsia="宋体"/>
                                <w:spacing w:val="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宋体"/>
                                <w:spacing w:val="20"/>
                                <w:sz w:val="28"/>
                                <w:szCs w:val="28"/>
                              </w:rPr>
                              <w:t>近视不只是戴个眼镜那么简单，调查显示，2018年全国儿童青少年总体近视率为53.6%。其中，小学生为36%，初中生为71.6%，高中生为81%。屈光不正中的近视，是世界范围内发病率最高且年龄跨度最大的眼健康问题。其中，高度近视视网膜病变在致盲原因中占相当高的比例。2018年以来，习近平总书记针对儿童青少年近视防控多次作出批示，指出我国学生近视呈现高发、低龄化趋势，严重影响孩子身心健康，必须高度重视，不能任其发展。全社会都要行动起来，共同呵护好孩子的眼睛，让他们拥有一个光明的未来。</w:t>
                            </w:r>
                          </w:p>
                          <w:p>
                            <w:pPr>
                              <w:ind w:firstLine="640" w:firstLineChars="200"/>
                              <w:jc w:val="left"/>
                              <w:rPr>
                                <w:rFonts w:hint="eastAsia" w:eastAsia="宋体"/>
                                <w:spacing w:val="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宋体"/>
                                <w:spacing w:val="20"/>
                                <w:sz w:val="28"/>
                                <w:szCs w:val="28"/>
                              </w:rPr>
                              <w:t>本项目通过青少年健康管理、眼保健和眼科临床服务，开展个性化咨询指导。针对儿童常见眼病和近视防控等重点问题，通过面对面咨询指导，引导儿童家长树立防控意识，改变不良生活方式，养成爱眼护眼健康行为习惯。积极开展儿童眼保健义诊咨询活动，推动咨询指导服务进社区、进学校、进乡村、进家庭。组建专家组，针对基层医疗卫生机构开展青少年眼保健和视力检查专业技术培训，强化业务指导，开展质量控制，不断提升服务能力，提高青少年眼保健和视力检查服务。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eastAsia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1.1pt;margin-top:10.9pt;height:694.25pt;width:457.2pt;z-index:251659264;mso-width-relative:page;mso-height-relative:page;" fillcolor="#FFFFFF [3201]" filled="t" stroked="t" coordsize="21600,21600" o:gfxdata="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sF+snNYAAAALAQAADwAAAAAAAAABACAAAAAiAAAAZHJzL2Rvd25yZXYueG1sUEsBAhQA&#10;FAAAAAgAh07iQHOWfN9mAgAAww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eastAsia" w:ascii="仿宋" w:hAnsi="仿宋" w:eastAsia="仿宋" w:cs="仿宋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2"/>
                          <w:szCs w:val="32"/>
                        </w:rPr>
                        <w:t>项目摘要（项目内容简介、推广级别、推广方式、技术应用例数等）</w:t>
                      </w:r>
                    </w:p>
                    <w:p>
                      <w:pPr>
                        <w:spacing w:before="181" w:line="204" w:lineRule="auto"/>
                        <w:rPr>
                          <w:rFonts w:hint="eastAsia" w:ascii="宋体" w:hAnsi="宋体" w:eastAsia="宋体" w:cs="宋体"/>
                          <w:w w:val="92"/>
                          <w:sz w:val="28"/>
                          <w:szCs w:val="28"/>
                        </w:rPr>
                      </w:pPr>
                    </w:p>
                    <w:p>
                      <w:pPr>
                        <w:ind w:firstLine="640" w:firstLineChars="200"/>
                        <w:jc w:val="left"/>
                        <w:rPr>
                          <w:rFonts w:hint="eastAsia" w:eastAsia="宋体"/>
                          <w:spacing w:val="20"/>
                          <w:sz w:val="28"/>
                          <w:szCs w:val="28"/>
                        </w:rPr>
                      </w:pPr>
                      <w:r>
                        <w:rPr>
                          <w:rFonts w:hint="eastAsia" w:eastAsia="宋体"/>
                          <w:spacing w:val="20"/>
                          <w:sz w:val="28"/>
                          <w:szCs w:val="28"/>
                        </w:rPr>
                        <w:t>近视不只是戴个眼镜那么简单，调查显示，2018年全国儿童青少年总体近视率为53.6%。其中，小学生为36%，初中生为71.6%，高中生为81%。屈光不正中的近视，是世界范围内发病率最高且年龄跨度最大的眼健康问题。其中，高度近视视网膜病变在致盲原因中占相当高的比例。2018年以来，习近平总书记针对儿童青少年近视防控多次作出批示，指出我国学生近视呈现高发、低龄化趋势，严重影响孩子身心健康，必须高度重视，不能任其发展。全社会都要行动起来，共同呵护好孩子的眼睛，让他们拥有一个光明的未来。</w:t>
                      </w:r>
                    </w:p>
                    <w:p>
                      <w:pPr>
                        <w:ind w:firstLine="640" w:firstLineChars="200"/>
                        <w:jc w:val="left"/>
                        <w:rPr>
                          <w:rFonts w:hint="eastAsia" w:eastAsia="宋体"/>
                          <w:spacing w:val="20"/>
                          <w:sz w:val="28"/>
                          <w:szCs w:val="28"/>
                        </w:rPr>
                      </w:pPr>
                      <w:r>
                        <w:rPr>
                          <w:rFonts w:hint="eastAsia" w:eastAsia="宋体"/>
                          <w:spacing w:val="20"/>
                          <w:sz w:val="28"/>
                          <w:szCs w:val="28"/>
                        </w:rPr>
                        <w:t>本项目通过青少年健康管理、眼保健和眼科临床服务，开展个性化咨询指导。针对儿童常见眼病和近视防控等重点问题，通过面对面咨询指导，引导儿童家长树立防控意识，改变不良生活方式，养成爱眼护眼健康行为习惯。积极开展儿童眼保健义诊咨询活动，推动咨询指导服务进社区、进学校、进乡村、进家庭。组建专家组，针对基层医疗卫生机构开展青少年眼保健和视力检查专业技术培训，强化业务指导，开展质量控制，不断提升服务能力，提高青少年眼保健和视力检查服务。</w:t>
                      </w:r>
                    </w:p>
                    <w:p>
                      <w:pPr>
                        <w:jc w:val="center"/>
                        <w:rPr>
                          <w:rFonts w:hint="eastAsia" w:eastAsia="宋体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-247015</wp:posOffset>
                </wp:positionH>
                <wp:positionV relativeFrom="paragraph">
                  <wp:posOffset>22860</wp:posOffset>
                </wp:positionV>
                <wp:extent cx="5624195" cy="8187055"/>
                <wp:effectExtent l="4445" t="4445" r="10160" b="1905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34695" y="1129030"/>
                          <a:ext cx="5624195" cy="8187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181" w:line="204" w:lineRule="auto"/>
                              <w:rPr>
                                <w:rFonts w:hint="eastAsia" w:ascii="仿宋" w:hAnsi="仿宋" w:eastAsia="仿宋" w:cs="仿宋"/>
                                <w:w w:val="9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仿宋" w:hAnsi="仿宋" w:eastAsia="仿宋" w:cs="仿宋"/>
                                <w:w w:val="92"/>
                                <w:sz w:val="32"/>
                                <w:szCs w:val="32"/>
                              </w:rPr>
                              <w:t>推广项目在国内的技术水平和本地、省内同类技术开展现状及其比较。</w:t>
                            </w:r>
                          </w:p>
                          <w:p>
                            <w:pPr>
                              <w:spacing w:before="181" w:line="204" w:lineRule="auto"/>
                              <w:rPr>
                                <w:rFonts w:hint="eastAsia" w:ascii="仿宋" w:hAnsi="仿宋" w:eastAsia="仿宋" w:cs="仿宋"/>
                                <w:w w:val="9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w w:val="92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>
                            <w:pPr>
                              <w:spacing w:before="181" w:line="204" w:lineRule="auto"/>
                              <w:ind w:firstLine="594" w:firstLineChars="200"/>
                              <w:rPr>
                                <w:rFonts w:hint="eastAsia" w:ascii="宋体" w:hAnsi="宋体" w:eastAsia="宋体" w:cs="宋体"/>
                                <w:spacing w:val="20"/>
                                <w:w w:val="9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20"/>
                                <w:w w:val="92"/>
                                <w:sz w:val="28"/>
                                <w:szCs w:val="28"/>
                              </w:rPr>
                              <w:t>与国内、省内三甲医院同类技术水平接轨。</w:t>
                            </w:r>
                          </w:p>
                          <w:p>
                            <w:pP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9.45pt;margin-top:1.8pt;height:644.65pt;width:442.85pt;z-index:251660288;mso-width-relative:page;mso-height-relative:page;" fillcolor="#FFFFFF [3201]" filled="t" stroked="t" coordsize="21600,21600" o:gfxdata="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ps1yHtYAAAAKAQAADwAAAAAAAAABACAAAAAiAAAAZHJzL2Rvd25yZXYueG1sUEsBAhQAFAAA&#10;AAgAh07iQHhO1E1jAgAAwwQAAA4AAAAAAAAAAQAgAAAAJQEAAGRycy9lMm9Eb2MueG1sUEsFBgAA&#10;AAAGAAYAWQEAAPo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81" w:line="204" w:lineRule="auto"/>
                        <w:rPr>
                          <w:rFonts w:hint="eastAsia" w:ascii="仿宋" w:hAnsi="仿宋" w:eastAsia="仿宋" w:cs="仿宋"/>
                          <w:w w:val="92"/>
                          <w:sz w:val="32"/>
                          <w:szCs w:val="32"/>
                        </w:rPr>
                      </w:pPr>
                      <w:r>
                        <w:rPr>
                          <w:rFonts w:ascii="仿宋" w:hAnsi="仿宋" w:eastAsia="仿宋" w:cs="仿宋"/>
                          <w:w w:val="92"/>
                          <w:sz w:val="32"/>
                          <w:szCs w:val="32"/>
                        </w:rPr>
                        <w:t>推广项目在国内的技术水平和本地、省内同类技术开展现状及其比较。</w:t>
                      </w:r>
                    </w:p>
                    <w:p>
                      <w:pPr>
                        <w:spacing w:before="181" w:line="204" w:lineRule="auto"/>
                        <w:rPr>
                          <w:rFonts w:hint="eastAsia" w:ascii="仿宋" w:hAnsi="仿宋" w:eastAsia="仿宋" w:cs="仿宋"/>
                          <w:w w:val="92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w w:val="92"/>
                          <w:sz w:val="28"/>
                          <w:szCs w:val="28"/>
                        </w:rPr>
                        <w:t xml:space="preserve">    </w:t>
                      </w:r>
                    </w:p>
                    <w:p>
                      <w:pPr>
                        <w:spacing w:before="181" w:line="204" w:lineRule="auto"/>
                        <w:ind w:firstLine="594" w:firstLineChars="200"/>
                        <w:rPr>
                          <w:rFonts w:hint="eastAsia" w:ascii="宋体" w:hAnsi="宋体" w:eastAsia="宋体" w:cs="宋体"/>
                          <w:spacing w:val="20"/>
                          <w:w w:val="92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20"/>
                          <w:w w:val="92"/>
                          <w:sz w:val="28"/>
                          <w:szCs w:val="28"/>
                        </w:rPr>
                        <w:t>与国内、省内三甲医院同类技术水平接轨。</w:t>
                      </w:r>
                    </w:p>
                    <w:p>
                      <w:pP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5910" cy="8769985"/>
                <wp:effectExtent l="4445" t="4445" r="10795" b="7620"/>
                <wp:wrapSquare wrapText="bothSides"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5910" cy="8769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181" w:line="204" w:lineRule="auto"/>
                              <w:rPr>
                                <w:rFonts w:hint="eastAsia" w:ascii="仿宋" w:hAnsi="仿宋" w:eastAsia="仿宋" w:cs="仿宋"/>
                                <w:spacing w:val="20"/>
                                <w:w w:val="9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pacing w:val="20"/>
                                <w:w w:val="92"/>
                                <w:sz w:val="32"/>
                                <w:szCs w:val="32"/>
                              </w:rPr>
                              <w:t>与技术推广应用前比较，该技术应用预期产生的效益效果，对推广应用单位产生的影响。</w:t>
                            </w:r>
                          </w:p>
                          <w:p>
                            <w:pPr>
                              <w:spacing w:before="181" w:line="204" w:lineRule="auto"/>
                              <w:rPr>
                                <w:rFonts w:hint="eastAsia" w:ascii="仿宋" w:hAnsi="仿宋" w:eastAsia="仿宋" w:cs="仿宋"/>
                                <w:spacing w:val="20"/>
                                <w:w w:val="92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ind w:firstLine="652" w:firstLineChars="200"/>
                              <w:rPr>
                                <w:rFonts w:asciiTheme="minorEastAsia" w:hAnsiTheme="minorEastAsia" w:eastAsiaTheme="minorEastAsia"/>
                                <w:spacing w:val="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/>
                                <w:spacing w:val="23"/>
                                <w:sz w:val="28"/>
                                <w:szCs w:val="28"/>
                              </w:rPr>
                              <w:t>充分利用网络、海报墙报、培训讲座等多种形式，广泛开展宣传倡导，向社会公众传播儿童眼保健重要意义，提高健康教育的针对性、精准性和实效性，营造关心支持儿童眼健康良好社会氛围。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  <w:spacing w:val="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/>
                                <w:spacing w:val="23"/>
                                <w:sz w:val="28"/>
                                <w:szCs w:val="28"/>
                              </w:rPr>
                              <w:t>开展个性化咨询指导。针对儿童常见眼病和近视防控等重点问题，通过面对面咨询指导，引导儿童家长树立防控意识，改变不良生活方式，养成爱眼护眼健康行为习惯。</w:t>
                            </w:r>
                            <w:r>
                              <w:rPr>
                                <w:rFonts w:hint="eastAsia" w:asciiTheme="minorEastAsia" w:hAnsiTheme="minorEastAsia" w:eastAsiaTheme="minorEastAsia"/>
                                <w:b/>
                                <w:spacing w:val="23"/>
                                <w:sz w:val="28"/>
                                <w:szCs w:val="28"/>
                              </w:rPr>
                              <w:t>使得青少年近视早发现象得到一定的缓解，低度近视发展为中高度近视放缓。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0pt;height:690.55pt;width:423.3pt;mso-wrap-distance-bottom:0pt;mso-wrap-distance-left:9pt;mso-wrap-distance-right:9pt;mso-wrap-distance-top:0pt;z-index:251661312;mso-width-relative:page;mso-height-relative:page;" fillcolor="#FFFFFF [3201]" filled="t" stroked="t" coordsize="21600,21600" o:gfxdata="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5r9w00wAAAAYB&#10;AAAPAAAAAAAAAAEAIAAAACIAAABkcnMvZG93bnJldi54bWxQSwECFAAUAAAACACHTuJATJuVpFkC&#10;AAC4BAAADgAAAAAAAAABACAAAAAiAQAAZHJzL2Uyb0RvYy54bWxQSwUGAAAAAAYABgBZAQAA7QUA&#10;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81" w:line="204" w:lineRule="auto"/>
                        <w:rPr>
                          <w:rFonts w:hint="eastAsia" w:ascii="仿宋" w:hAnsi="仿宋" w:eastAsia="仿宋" w:cs="仿宋"/>
                          <w:spacing w:val="20"/>
                          <w:w w:val="92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pacing w:val="20"/>
                          <w:w w:val="92"/>
                          <w:sz w:val="32"/>
                          <w:szCs w:val="32"/>
                        </w:rPr>
                        <w:t>与技术推广应用前比较，该技术应用预期产生的效益效果，对推广应用单位产生的影响。</w:t>
                      </w:r>
                    </w:p>
                    <w:p>
                      <w:pPr>
                        <w:spacing w:before="181" w:line="204" w:lineRule="auto"/>
                        <w:rPr>
                          <w:rFonts w:hint="eastAsia" w:ascii="仿宋" w:hAnsi="仿宋" w:eastAsia="仿宋" w:cs="仿宋"/>
                          <w:spacing w:val="20"/>
                          <w:w w:val="92"/>
                          <w:sz w:val="28"/>
                          <w:szCs w:val="28"/>
                        </w:rPr>
                      </w:pPr>
                    </w:p>
                    <w:p>
                      <w:pPr>
                        <w:ind w:firstLine="652" w:firstLineChars="200"/>
                        <w:rPr>
                          <w:rFonts w:asciiTheme="minorEastAsia" w:hAnsiTheme="minorEastAsia" w:eastAsiaTheme="minorEastAsia"/>
                          <w:spacing w:val="23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Theme="minorEastAsia" w:hAnsiTheme="minorEastAsia" w:eastAsiaTheme="minorEastAsia"/>
                          <w:spacing w:val="23"/>
                          <w:sz w:val="28"/>
                          <w:szCs w:val="28"/>
                        </w:rPr>
                        <w:t>充分利用网络、海报墙报、培训讲座等多种形式，广泛开展宣传倡导，向社会公众传播儿童眼保健重要意义，提高健康教育的针对性、精准性和实效性，营造关心支持儿童眼健康良好社会氛围。</w:t>
                      </w:r>
                    </w:p>
                    <w:p>
                      <w:pPr>
                        <w:rPr>
                          <w:rFonts w:hint="eastAsia" w:eastAsiaTheme="minorEastAsia"/>
                          <w:spacing w:val="23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Theme="minorEastAsia" w:hAnsiTheme="minorEastAsia" w:eastAsiaTheme="minorEastAsia"/>
                          <w:spacing w:val="23"/>
                          <w:sz w:val="28"/>
                          <w:szCs w:val="28"/>
                        </w:rPr>
                        <w:t>开展个性化咨询指导。针对儿童常见眼病和近视防控等重点问题，通过面对面咨询指导，引导儿童家长树立防控意识，改变不良生活方式，养成爱眼护眼健康行为习惯。</w:t>
                      </w:r>
                      <w:r>
                        <w:rPr>
                          <w:rFonts w:hint="eastAsia" w:asciiTheme="minorEastAsia" w:hAnsiTheme="minorEastAsia" w:eastAsiaTheme="minorEastAsia"/>
                          <w:b/>
                          <w:spacing w:val="23"/>
                          <w:sz w:val="28"/>
                          <w:szCs w:val="28"/>
                        </w:rPr>
                        <w:t>使得青少年近视早发现象得到一定的缓解，低度近视发展为中高度近视放缓。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10160</wp:posOffset>
                </wp:positionV>
                <wp:extent cx="5301615" cy="8716645"/>
                <wp:effectExtent l="4445" t="4445" r="8890" b="2286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82370" y="1078230"/>
                          <a:ext cx="5301615" cy="8716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181" w:line="204" w:lineRule="auto"/>
                              <w:rPr>
                                <w:rFonts w:ascii="仿宋" w:hAnsi="仿宋" w:eastAsia="仿宋" w:cs="仿宋"/>
                                <w:w w:val="9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w w:val="92"/>
                                <w:sz w:val="32"/>
                                <w:szCs w:val="32"/>
                              </w:rPr>
                              <w:t>项目推广工作方案及计划。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</w:rPr>
                            </w:pPr>
                            <w:r>
                              <w:rPr>
                                <w:rFonts w:hint="eastAsia" w:eastAsiaTheme="minorEastAsia"/>
                              </w:rPr>
                              <w:t xml:space="preserve">     </w:t>
                            </w:r>
                          </w:p>
                          <w:p>
                            <w:pPr>
                              <w:ind w:firstLine="640" w:firstLineChars="200"/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cs="宋体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一、进入学校、社区、乡镇卫生院等宣传教育</w:t>
                            </w:r>
                            <w:r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;</w:t>
                            </w:r>
                            <w:r>
                              <w:rPr>
                                <w:rFonts w:hint="eastAsia" w:cs="宋体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完善</w:t>
                            </w:r>
                            <w:r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健康服务，建立视力健康档案（包括屈光度、眼轴长度、屈光介质参数等），定期开展视力监测;对于无屈光不正的青少年，加强宣教，重在预防;</w:t>
                            </w:r>
                          </w:p>
                          <w:p>
                            <w:pPr>
                              <w:ind w:firstLine="640" w:firstLineChars="200"/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二、对于屈光不正的青少年，按照诊疗规范科学进行矫治，制定跟踪干预措施，并将检查和矫治情况记入青少年视力健康档案,通过面对面咨询指导，引导家长树立防控意识。</w:t>
                            </w:r>
                          </w:p>
                          <w:p>
                            <w:pPr>
                              <w:ind w:firstLine="640" w:firstLineChars="200"/>
                              <w:rPr>
                                <w:rFonts w:hint="eastAsia" w:asciiTheme="minorEastAsia" w:hAnsiTheme="minorEastAsia" w:eastAsiaTheme="minor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/>
                                <w:spacing w:val="20"/>
                                <w:sz w:val="28"/>
                                <w:szCs w:val="28"/>
                              </w:rPr>
                              <w:t>三、加强相关人员培训;我项目相关人员负责对各县、社区、乡镇、学校负责青少年近视防控人员进行定期培训;我项目相关人员定期接受省近视防控中心的培训。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25pt;margin-top:0.8pt;height:686.35pt;width:417.45pt;z-index:251662336;mso-width-relative:page;mso-height-relative:page;" fillcolor="#FFFFFF [3201]" filled="t" stroked="t" coordsize="21600,21600" o:gfxdata="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ioDOKNUAAAAIAQAADwAAAAAAAAABACAAAAAiAAAAZHJzL2Rvd25yZXYueG1sUEsBAhQAFAAAAAgA&#10;h07iQJykG8ZhAgAAxgQAAA4AAAAAAAAAAQAgAAAAJA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81" w:line="204" w:lineRule="auto"/>
                        <w:rPr>
                          <w:rFonts w:ascii="仿宋" w:hAnsi="仿宋" w:eastAsia="仿宋" w:cs="仿宋"/>
                          <w:w w:val="92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w w:val="92"/>
                          <w:sz w:val="32"/>
                          <w:szCs w:val="32"/>
                        </w:rPr>
                        <w:t>项目推广工作方案及计划。</w:t>
                      </w:r>
                    </w:p>
                    <w:p>
                      <w:pPr>
                        <w:rPr>
                          <w:rFonts w:hint="eastAsia" w:eastAsiaTheme="minorEastAsia"/>
                        </w:rPr>
                      </w:pPr>
                      <w:r>
                        <w:rPr>
                          <w:rFonts w:hint="eastAsia" w:eastAsiaTheme="minorEastAsia"/>
                        </w:rPr>
                        <w:t xml:space="preserve">     </w:t>
                      </w:r>
                    </w:p>
                    <w:p>
                      <w:pPr>
                        <w:ind w:firstLine="640" w:firstLineChars="200"/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</w:pPr>
                      <w:r>
                        <w:rPr>
                          <w:rFonts w:hint="eastAsia" w:cs="宋体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一、进入学校、社区、乡镇卫生院等宣传教育</w:t>
                      </w:r>
                      <w:r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;</w:t>
                      </w:r>
                      <w:r>
                        <w:rPr>
                          <w:rFonts w:hint="eastAsia" w:cs="宋体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完善</w:t>
                      </w:r>
                      <w:r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健康服务，建立视力健康档案（包括屈光度、眼轴长度、屈光介质参数等），定期开展视力监测;对于无屈光不正的青少年，加强宣教，重在预防;</w:t>
                      </w:r>
                    </w:p>
                    <w:p>
                      <w:pPr>
                        <w:ind w:firstLine="640" w:firstLineChars="200"/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二、对于屈光不正的青少年，按照诊疗规范科学进行矫治，制定跟踪干预措施，并将检查和矫治情况记入青少年视力健康档案,通过面对面咨询指导，引导家长树立防控意识。</w:t>
                      </w:r>
                    </w:p>
                    <w:p>
                      <w:pPr>
                        <w:ind w:firstLine="640" w:firstLineChars="200"/>
                        <w:rPr>
                          <w:rFonts w:hint="eastAsia" w:asciiTheme="minorEastAsia" w:hAnsiTheme="minorEastAsia" w:eastAsiaTheme="minorEastAsia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Theme="minorEastAsia" w:hAnsiTheme="minorEastAsia" w:eastAsiaTheme="minorEastAsia"/>
                          <w:spacing w:val="20"/>
                          <w:sz w:val="28"/>
                          <w:szCs w:val="28"/>
                        </w:rPr>
                        <w:t>三、加强相关人员培训;我项目相关人员负责对各县、社区、乡镇、学校负责青少年近视防控人员进行定期培训;我项目相关人员定期接受省近视防控中心的培训。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  <w:sectPr>
          <w:footerReference r:id="rId5" w:type="default"/>
          <w:pgSz w:w="11980" w:h="16960"/>
          <w:pgMar w:top="1441" w:right="1773" w:bottom="1043" w:left="1797" w:header="0" w:footer="958" w:gutter="0"/>
          <w:cols w:space="720" w:num="1"/>
        </w:sectPr>
      </w:pPr>
    </w:p>
    <w:p>
      <w:pPr>
        <w:rPr>
          <w:rFonts w:hint="eastAsia" w:eastAsiaTheme="minorEastAsia"/>
        </w:rPr>
        <w:sectPr>
          <w:type w:val="continuous"/>
          <w:pgSz w:w="8419" w:h="11905" w:orient="landscape"/>
          <w:pgMar w:top="1587" w:right="1587" w:bottom="1587" w:left="1587" w:header="851" w:footer="992" w:gutter="0"/>
          <w:cols w:space="0" w:num="1"/>
          <w:docGrid w:type="lines" w:linePitch="323" w:charSpace="0"/>
        </w:sect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p>
      <w:pPr>
        <w:rPr>
          <w:rFonts w:hint="eastAsia" w:eastAsiaTheme="minorEastAsia"/>
        </w:rPr>
      </w:pPr>
    </w:p>
    <w:sectPr>
      <w:type w:val="continuous"/>
      <w:pgSz w:w="8419" w:h="11905" w:orient="landscape"/>
      <w:pgMar w:top="1587" w:right="1587" w:bottom="1587" w:left="1587" w:header="851" w:footer="992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02" w:lineRule="exact"/>
      <w:ind w:firstLine="36"/>
      <w:rPr>
        <w:sz w:val="14"/>
        <w:szCs w:val="14"/>
      </w:rPr>
    </w:pPr>
    <w:r>
      <w:rPr>
        <w:spacing w:val="-2"/>
        <w:position w:val="-2"/>
        <w:sz w:val="14"/>
        <w:szCs w:val="14"/>
      </w:rPr>
      <w:t>-6-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84" w:lineRule="exact"/>
      <w:ind w:firstLine="8266"/>
      <w:rPr>
        <w:sz w:val="12"/>
        <w:szCs w:val="12"/>
      </w:rPr>
    </w:pPr>
    <w:r>
      <w:rPr>
        <w:spacing w:val="-2"/>
        <w:position w:val="-1"/>
        <w:sz w:val="12"/>
        <w:szCs w:val="12"/>
      </w:rPr>
      <w:t>-7-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C3"/>
    <w:rsid w:val="002029FD"/>
    <w:rsid w:val="00232FB2"/>
    <w:rsid w:val="003D1FC1"/>
    <w:rsid w:val="004B3112"/>
    <w:rsid w:val="004B7D08"/>
    <w:rsid w:val="00504397"/>
    <w:rsid w:val="006A6A4D"/>
    <w:rsid w:val="00704B1C"/>
    <w:rsid w:val="007244C6"/>
    <w:rsid w:val="007D1FBD"/>
    <w:rsid w:val="007D2ADE"/>
    <w:rsid w:val="00833D6C"/>
    <w:rsid w:val="00897860"/>
    <w:rsid w:val="008D71B0"/>
    <w:rsid w:val="00946199"/>
    <w:rsid w:val="00966523"/>
    <w:rsid w:val="00AC15D5"/>
    <w:rsid w:val="00B4255C"/>
    <w:rsid w:val="00B46DC3"/>
    <w:rsid w:val="00B6553F"/>
    <w:rsid w:val="00E147F5"/>
    <w:rsid w:val="00F600B0"/>
    <w:rsid w:val="09765C4F"/>
    <w:rsid w:val="0D1A5EF8"/>
    <w:rsid w:val="13B83A7E"/>
    <w:rsid w:val="1BDB080A"/>
    <w:rsid w:val="1C8433DC"/>
    <w:rsid w:val="1D0048CF"/>
    <w:rsid w:val="1EB07672"/>
    <w:rsid w:val="1FA577F1"/>
    <w:rsid w:val="21047CB0"/>
    <w:rsid w:val="22FA2CB8"/>
    <w:rsid w:val="2A9C2815"/>
    <w:rsid w:val="2D6C1770"/>
    <w:rsid w:val="3358082C"/>
    <w:rsid w:val="3400763E"/>
    <w:rsid w:val="37901389"/>
    <w:rsid w:val="3FC42E4E"/>
    <w:rsid w:val="43047752"/>
    <w:rsid w:val="4FB3695A"/>
    <w:rsid w:val="50171CE3"/>
    <w:rsid w:val="55AB3127"/>
    <w:rsid w:val="5B8F4038"/>
    <w:rsid w:val="66772E7D"/>
    <w:rsid w:val="6F6005EA"/>
    <w:rsid w:val="75455862"/>
    <w:rsid w:val="7BEE66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批注框文本 Char"/>
    <w:basedOn w:val="6"/>
    <w:link w:val="2"/>
    <w:qFormat/>
    <w:uiPriority w:val="0"/>
    <w:rPr>
      <w:rFonts w:eastAsia="Arial"/>
      <w:snapToGrid w:val="0"/>
      <w:color w:val="000000"/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rFonts w:eastAsia="Arial"/>
      <w:snapToGrid w:val="0"/>
      <w:color w:val="000000"/>
      <w:sz w:val="18"/>
      <w:szCs w:val="18"/>
    </w:rPr>
  </w:style>
  <w:style w:type="character" w:customStyle="1" w:styleId="10">
    <w:name w:val="页脚 Char"/>
    <w:basedOn w:val="6"/>
    <w:link w:val="3"/>
    <w:qFormat/>
    <w:uiPriority w:val="0"/>
    <w:rPr>
      <w:rFonts w:eastAsia="Arial"/>
      <w:snapToGrid w:val="0"/>
      <w:color w:val="000000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8</Pages>
  <Words>163</Words>
  <Characters>930</Characters>
  <Lines>7</Lines>
  <Paragraphs>2</Paragraphs>
  <TotalTime>16</TotalTime>
  <ScaleCrop>false</ScaleCrop>
  <LinksUpToDate>false</LinksUpToDate>
  <CharactersWithSpaces>1091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2021-08-31T06:00:00Z</dcterms:created>
  <dc:creator>Administrator</dc:creator>
  <cp:lastModifiedBy>Administrator</cp:lastModifiedBy>
  <cp:lastPrinted>2021-09-01T01:26:00Z</cp:lastPrinted>
  <dcterms:modified xsi:type="dcterms:W3CDTF">2021-09-02T01:26:10Z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42506F5469A441A0BC27B05B1D5C347A</vt:lpwstr>
  </property>
</Properties>
</file>